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7C" w:rsidRPr="00683FB6" w:rsidRDefault="008B187C" w:rsidP="008B1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FB6">
        <w:rPr>
          <w:rFonts w:ascii="Times New Roman" w:hAnsi="Times New Roman" w:cs="Times New Roman"/>
          <w:sz w:val="28"/>
          <w:szCs w:val="28"/>
        </w:rPr>
        <w:t xml:space="preserve">Основные положения учетной политики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83FB6">
        <w:rPr>
          <w:rFonts w:ascii="Times New Roman" w:hAnsi="Times New Roman" w:cs="Times New Roman"/>
          <w:sz w:val="28"/>
          <w:szCs w:val="28"/>
        </w:rPr>
        <w:t>БУЗ ЯО «Областная клиническая больница.</w:t>
      </w:r>
    </w:p>
    <w:p w:rsidR="008B187C" w:rsidRPr="00683FB6" w:rsidRDefault="008B187C" w:rsidP="008B1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87C" w:rsidRPr="00683FB6" w:rsidRDefault="008B187C" w:rsidP="008B1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FB6">
        <w:rPr>
          <w:rFonts w:ascii="Times New Roman" w:hAnsi="Times New Roman" w:cs="Times New Roman"/>
          <w:sz w:val="28"/>
          <w:szCs w:val="28"/>
        </w:rPr>
        <w:t>В учреждении приняты следующие документы учетной политики:</w:t>
      </w:r>
    </w:p>
    <w:p w:rsidR="008B187C" w:rsidRDefault="008B187C" w:rsidP="008B187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22 декабря 2011 года №416 «Об учетной политике» (в редакции от 30.12.2016 с введением в действие с 01.01.2017 года). Приказом утверждается учетная политика, которая содержит следующие разделы:</w:t>
      </w:r>
    </w:p>
    <w:p w:rsidR="008B187C" w:rsidRDefault="008B187C" w:rsidP="008B187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бухгалтерского учета</w:t>
      </w:r>
    </w:p>
    <w:p w:rsidR="008B187C" w:rsidRDefault="008B187C" w:rsidP="008B187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методология бухгалтерского учета (особенности учета нефинансовых активов, основных средств, нематериальных активов, материальных запасов, себестоимости, денежных средств и денежных документов, расчетов, финансового результата, санкционирования, активов и расчетов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счетах)</w:t>
      </w:r>
    </w:p>
    <w:p w:rsidR="008B187C" w:rsidRDefault="008B187C" w:rsidP="008B187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налогового учета</w:t>
      </w:r>
    </w:p>
    <w:p w:rsidR="008B187C" w:rsidRDefault="008B187C" w:rsidP="008B187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31 июля 2018 года №225 «Об утверждении формы расчетного листка». Приказом утверждается форма расчетного листка, утверждается перечень применяемых в расчетном листке условных обозначений начислений (выплат и удержаний из заработной платы, устанавливается порядок выдачи расчетных листков (лично сотруднику, через должностное лицо, по электронной почте), формы заявлений сотрудников, форма реестра учета выдачи расчетных листков.</w:t>
      </w:r>
    </w:p>
    <w:p w:rsidR="008B187C" w:rsidRDefault="008B187C" w:rsidP="008B187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2E6">
        <w:rPr>
          <w:rFonts w:ascii="Times New Roman" w:hAnsi="Times New Roman" w:cs="Times New Roman"/>
          <w:sz w:val="28"/>
          <w:szCs w:val="28"/>
        </w:rPr>
        <w:t xml:space="preserve">Приказ от </w:t>
      </w:r>
      <w:r>
        <w:rPr>
          <w:rFonts w:ascii="Times New Roman" w:hAnsi="Times New Roman" w:cs="Times New Roman"/>
          <w:sz w:val="28"/>
          <w:szCs w:val="28"/>
        </w:rPr>
        <w:t xml:space="preserve">14 ноября 2018 года </w:t>
      </w:r>
      <w:r w:rsidRPr="006312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293/1</w:t>
      </w:r>
      <w:r w:rsidRPr="006312E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служебных командировках». Положение о служебных командировках в ГБУЗ ЯО «Областная клиническая больница» разработано в соответствии с законодательством РФ, в том числе Трудовым кодексом РФ, постановлением Правительства РФ от 13 октября 2008 г. № 749 «Об особенностях направления работников в служебные командировки», постановлением Правительства Ярославской области от 25 апреля 2012 г. № 346-п «О порядке и условиях направления работников государственных учреждений Ярославской области в служебные командировки».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2E6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направления работников Учреждения в служебные командировки как на территории Российской Федерации, так и на территории иностранных государств.</w:t>
      </w:r>
    </w:p>
    <w:p w:rsidR="008B187C" w:rsidRDefault="008B187C" w:rsidP="008B187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2E6">
        <w:rPr>
          <w:rFonts w:ascii="Times New Roman" w:hAnsi="Times New Roman" w:cs="Times New Roman"/>
          <w:sz w:val="28"/>
          <w:szCs w:val="28"/>
        </w:rPr>
        <w:t>Приказ от 20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</w:t>
      </w:r>
      <w:r w:rsidRPr="006312E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299 </w:t>
      </w:r>
      <w:r w:rsidRPr="006312E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внутреннем финансовом контроле». Настоящее положение устанавливает единые цели, правила и принципы проведения внутреннего контроля совершаемых фактов хозяйственной жизни. В Положении установлена </w:t>
      </w:r>
      <w:r w:rsidRPr="006312E6">
        <w:rPr>
          <w:rFonts w:ascii="Times New Roman" w:hAnsi="Times New Roman" w:cs="Times New Roman"/>
          <w:sz w:val="28"/>
          <w:szCs w:val="28"/>
        </w:rPr>
        <w:lastRenderedPageBreak/>
        <w:t>система внутреннего финансового контроля, порядок организации внутреннего финансового контроля, права и обязанности ответственного лица за организацию внутреннего контроля фактов хозяйственной жизни Учреждения (Комиссии по внутреннему финансовому контролю), порядок формирования, утверждения и актуализации карт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2E6">
        <w:rPr>
          <w:rFonts w:ascii="Times New Roman" w:hAnsi="Times New Roman" w:cs="Times New Roman"/>
          <w:sz w:val="28"/>
          <w:szCs w:val="28"/>
        </w:rPr>
        <w:t>финансового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2E6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12E6">
        <w:rPr>
          <w:rFonts w:ascii="Times New Roman" w:hAnsi="Times New Roman" w:cs="Times New Roman"/>
          <w:sz w:val="28"/>
          <w:szCs w:val="28"/>
        </w:rPr>
        <w:t>формление результатов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87C" w:rsidRPr="00683FB6" w:rsidRDefault="008B187C" w:rsidP="008B187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>Приказ от   17 декабря 2018 года №315 «</w:t>
      </w:r>
      <w:r w:rsidRPr="00683FB6">
        <w:rPr>
          <w:rFonts w:ascii="Times New Roman" w:hAnsi="Times New Roman" w:cs="Times New Roman"/>
          <w:bCs/>
          <w:sz w:val="28"/>
          <w:szCs w:val="28"/>
          <w:lang w:eastAsia="x-none"/>
        </w:rPr>
        <w:t>Об утверждении Порядка признания, списания и отражения в бухгалтерском учете невостребованной кредиторской задолженности и безнадежной (нереальной к взысканию)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83FB6">
        <w:rPr>
          <w:rFonts w:ascii="Times New Roman" w:hAnsi="Times New Roman" w:cs="Times New Roman"/>
          <w:bCs/>
          <w:sz w:val="28"/>
          <w:szCs w:val="28"/>
          <w:lang w:eastAsia="x-none"/>
        </w:rPr>
        <w:t>дебиторской задолженности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». Порядок определяет процедуру м</w:t>
      </w:r>
      <w:r w:rsidRPr="007D4AE6">
        <w:rPr>
          <w:rFonts w:ascii="Times New Roman" w:hAnsi="Times New Roman" w:cs="Times New Roman"/>
          <w:bCs/>
          <w:sz w:val="28"/>
          <w:szCs w:val="28"/>
          <w:lang w:eastAsia="x-none"/>
        </w:rPr>
        <w:t>ониторинг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а</w:t>
      </w:r>
      <w:r w:rsidRPr="007D4AE6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дебиторской и кредиторской задолженности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, с</w:t>
      </w:r>
      <w:r w:rsidRPr="007D4AE6">
        <w:rPr>
          <w:rFonts w:ascii="Times New Roman" w:hAnsi="Times New Roman" w:cs="Times New Roman"/>
          <w:bCs/>
          <w:sz w:val="28"/>
          <w:szCs w:val="28"/>
          <w:lang w:eastAsia="x-none"/>
        </w:rPr>
        <w:t>писани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я</w:t>
      </w:r>
      <w:r w:rsidRPr="007D4AE6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невостребованной кредиторской задолженности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, с</w:t>
      </w:r>
      <w:r w:rsidRPr="007D4AE6">
        <w:rPr>
          <w:rFonts w:ascii="Times New Roman" w:hAnsi="Times New Roman" w:cs="Times New Roman"/>
          <w:bCs/>
          <w:sz w:val="28"/>
          <w:szCs w:val="28"/>
          <w:lang w:eastAsia="x-none"/>
        </w:rPr>
        <w:t>лучаи признания дебиторской задолженности безнадежной к взысканию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,</w:t>
      </w:r>
      <w:r w:rsidRPr="007D4AE6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признания дебиторской задолженности безнадежной к взысканию и списания безнадежной к взысканию дебиторской задолженности с баланса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, а также</w:t>
      </w:r>
      <w:r w:rsidRPr="007D4AE6">
        <w:rPr>
          <w:rFonts w:ascii="Times New Roman" w:hAnsi="Times New Roman" w:cs="Times New Roman"/>
          <w:sz w:val="28"/>
          <w:szCs w:val="28"/>
        </w:rPr>
        <w:t xml:space="preserve"> у</w:t>
      </w:r>
      <w:r w:rsidRPr="007D4AE6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чет задолженности на </w:t>
      </w:r>
      <w:proofErr w:type="spellStart"/>
      <w:r w:rsidRPr="007D4AE6">
        <w:rPr>
          <w:rFonts w:ascii="Times New Roman" w:hAnsi="Times New Roman" w:cs="Times New Roman"/>
          <w:bCs/>
          <w:sz w:val="28"/>
          <w:szCs w:val="28"/>
          <w:lang w:eastAsia="x-none"/>
        </w:rPr>
        <w:t>забалансовых</w:t>
      </w:r>
      <w:proofErr w:type="spellEnd"/>
      <w:r w:rsidRPr="007D4AE6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счетах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.</w:t>
      </w:r>
    </w:p>
    <w:p w:rsidR="008B187C" w:rsidRDefault="008B187C" w:rsidP="008B187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17 декабря 2018 года №314 «</w:t>
      </w:r>
      <w:r w:rsidRPr="006312E6">
        <w:rPr>
          <w:rFonts w:ascii="Times New Roman" w:hAnsi="Times New Roman" w:cs="Times New Roman"/>
          <w:sz w:val="28"/>
          <w:szCs w:val="28"/>
        </w:rPr>
        <w:t>Об утверждении Положения о порядке расчетов с подотчетными лицами</w:t>
      </w:r>
      <w:r>
        <w:rPr>
          <w:rFonts w:ascii="Times New Roman" w:hAnsi="Times New Roman" w:cs="Times New Roman"/>
          <w:sz w:val="28"/>
          <w:szCs w:val="28"/>
        </w:rPr>
        <w:t>». Положение устанавливает п</w:t>
      </w:r>
      <w:r w:rsidRPr="004B12C1">
        <w:rPr>
          <w:rFonts w:ascii="Times New Roman" w:hAnsi="Times New Roman" w:cs="Times New Roman"/>
          <w:sz w:val="28"/>
          <w:szCs w:val="28"/>
        </w:rPr>
        <w:t>орядок выдачи денежных средств и денежных документов под отчет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12C1">
        <w:t xml:space="preserve"> </w:t>
      </w:r>
      <w:r w:rsidRPr="004B12C1">
        <w:rPr>
          <w:rFonts w:ascii="Times New Roman" w:hAnsi="Times New Roman" w:cs="Times New Roman"/>
          <w:sz w:val="28"/>
          <w:szCs w:val="28"/>
        </w:rPr>
        <w:t>порядок представления авансового отчета и подтверждения расходования (использования) денежных средств (денежных документов)</w:t>
      </w:r>
      <w:r>
        <w:rPr>
          <w:rFonts w:ascii="Times New Roman" w:hAnsi="Times New Roman" w:cs="Times New Roman"/>
          <w:sz w:val="28"/>
          <w:szCs w:val="28"/>
        </w:rPr>
        <w:t>, формы документов, которые используются при расчетах с подотчетными лицами.</w:t>
      </w:r>
    </w:p>
    <w:p w:rsidR="008B187C" w:rsidRDefault="008B187C" w:rsidP="008B187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2E6">
        <w:rPr>
          <w:rFonts w:ascii="Times New Roman" w:hAnsi="Times New Roman" w:cs="Times New Roman"/>
          <w:sz w:val="28"/>
          <w:szCs w:val="28"/>
        </w:rPr>
        <w:t xml:space="preserve">Приказ от </w:t>
      </w:r>
      <w:r>
        <w:rPr>
          <w:rFonts w:ascii="Times New Roman" w:hAnsi="Times New Roman" w:cs="Times New Roman"/>
          <w:sz w:val="28"/>
          <w:szCs w:val="28"/>
        </w:rPr>
        <w:t>24 декабря 2018 года</w:t>
      </w:r>
      <w:r w:rsidRPr="006312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6312E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поступлению и выбытию активов». Комиссия по поступлению и выбытию активов ГБУЗ ЯО «Областная клиническая больница» (далее – Комиссия) создана для принятия решения о поступлении, выбытии, внутреннем перемещении имущества, нематериальных активов и материальных запасов, а также для списания безнадежной (нереальной к взысканию) дебиторской задолженности, задолженности учреждения, невостребованной кредиторами. Положение устанавливает организацию работы Комиссии, определяет основные задачи, возложенные на Комиссию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12E6">
        <w:rPr>
          <w:rFonts w:ascii="Times New Roman" w:hAnsi="Times New Roman" w:cs="Times New Roman"/>
          <w:sz w:val="28"/>
          <w:szCs w:val="28"/>
        </w:rPr>
        <w:t>орядок принятия решений.</w:t>
      </w:r>
    </w:p>
    <w:p w:rsidR="008B187C" w:rsidRDefault="008B187C" w:rsidP="008B187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683FB6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Приказ от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28 декабря 2018 года</w:t>
      </w:r>
      <w:r w:rsidRPr="00683FB6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№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334</w:t>
      </w:r>
      <w:r w:rsidRPr="00683FB6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«</w:t>
      </w:r>
      <w:r w:rsidRPr="00683FB6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О</w:t>
      </w:r>
      <w:r w:rsidRPr="00683FB6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б утверждении Порядка отражения в учете событий после отчетной даты». Настоящий порядок признания и отражения в учете и отчетности событий после отчетной даты разработан в соответствии с федеральным стандартом бухгалтерского учета для организаций государственного сектора «События после отчетной даты», утвержденным приказом Минфина России от 30.12.2017 № 275н, а также Методическими рекомендациями, доведенными письмом Минфина России от </w:t>
      </w:r>
      <w:r w:rsidRPr="00683FB6">
        <w:rPr>
          <w:rFonts w:ascii="Times New Roman" w:hAnsi="Times New Roman" w:cs="Times New Roman"/>
          <w:bCs/>
          <w:sz w:val="28"/>
          <w:szCs w:val="28"/>
          <w:lang w:eastAsia="x-none"/>
        </w:rPr>
        <w:lastRenderedPageBreak/>
        <w:t>31.07.2018 № 02-06-07/55005.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Порядком определяется п</w:t>
      </w:r>
      <w:r w:rsidRPr="00683FB6">
        <w:rPr>
          <w:rFonts w:ascii="Times New Roman" w:hAnsi="Times New Roman" w:cs="Times New Roman"/>
          <w:bCs/>
          <w:sz w:val="28"/>
          <w:szCs w:val="28"/>
          <w:lang w:eastAsia="x-none"/>
        </w:rPr>
        <w:t>еречень фактов хозяйственной жизни, которые признаются событиями после отчетной даты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, а также о</w:t>
      </w:r>
      <w:r w:rsidRPr="00683FB6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тражение в учете и отчетности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данных </w:t>
      </w:r>
      <w:r w:rsidRPr="00683FB6">
        <w:rPr>
          <w:rFonts w:ascii="Times New Roman" w:hAnsi="Times New Roman" w:cs="Times New Roman"/>
          <w:bCs/>
          <w:sz w:val="28"/>
          <w:szCs w:val="28"/>
          <w:lang w:eastAsia="x-none"/>
        </w:rPr>
        <w:t>событий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.</w:t>
      </w:r>
    </w:p>
    <w:p w:rsidR="008B187C" w:rsidRDefault="008B187C" w:rsidP="008B187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29 декабря 2018 года   №342 «</w:t>
      </w:r>
      <w:r w:rsidRPr="004B12C1">
        <w:rPr>
          <w:rFonts w:ascii="Times New Roman" w:hAnsi="Times New Roman" w:cs="Times New Roman"/>
          <w:sz w:val="28"/>
          <w:szCs w:val="28"/>
        </w:rPr>
        <w:t>Об утверждении Порядка проведения инвентаризации активов и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4B12C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проведения инвентаризации имущества, финансовых активов и обязательств учреждения, в том числе на </w:t>
      </w:r>
      <w:proofErr w:type="spellStart"/>
      <w:r w:rsidRPr="004B12C1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4B12C1">
        <w:rPr>
          <w:rFonts w:ascii="Times New Roman" w:hAnsi="Times New Roman" w:cs="Times New Roman"/>
          <w:sz w:val="28"/>
          <w:szCs w:val="28"/>
        </w:rPr>
        <w:t xml:space="preserve"> счетах, сроки ее проведения и оформления результатов, перечень активов и обязательств, проверяемых при проведении инвентаризации</w:t>
      </w:r>
      <w:r>
        <w:rPr>
          <w:rFonts w:ascii="Times New Roman" w:hAnsi="Times New Roman" w:cs="Times New Roman"/>
          <w:sz w:val="28"/>
          <w:szCs w:val="28"/>
        </w:rPr>
        <w:t>, а также о</w:t>
      </w:r>
      <w:r w:rsidRPr="004B12C1">
        <w:rPr>
          <w:rFonts w:ascii="Times New Roman" w:hAnsi="Times New Roman" w:cs="Times New Roman"/>
          <w:sz w:val="28"/>
          <w:szCs w:val="28"/>
        </w:rPr>
        <w:t>собенности инвентаризации отдельных видов имущества, финансовых активов, обязательств и финансовых результатов</w:t>
      </w:r>
      <w:r w:rsidRPr="0029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87C" w:rsidRPr="004B12C1" w:rsidRDefault="008B187C" w:rsidP="008B187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>Приказ от</w:t>
      </w:r>
      <w:r>
        <w:rPr>
          <w:rFonts w:ascii="Times New Roman" w:hAnsi="Times New Roman" w:cs="Times New Roman"/>
          <w:sz w:val="28"/>
          <w:szCs w:val="28"/>
        </w:rPr>
        <w:t xml:space="preserve"> 29 декабря 2018 года</w:t>
      </w:r>
      <w:r w:rsidRPr="002927FE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>343</w:t>
      </w:r>
      <w:r w:rsidRPr="002927FE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обязательств (санкционирования расходов)». Определяет перечень документов, на основании которых принимаются к учету обязательства, порядок отражения в учете принимаемых, принятых обязательств, денежных обязательств.</w:t>
      </w:r>
    </w:p>
    <w:p w:rsidR="008B187C" w:rsidRDefault="008B187C" w:rsidP="008B187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28 января 2019 года     №13 «</w:t>
      </w:r>
      <w:r w:rsidRPr="004B12C1">
        <w:rPr>
          <w:rFonts w:ascii="Times New Roman" w:hAnsi="Times New Roman" w:cs="Times New Roman"/>
          <w:sz w:val="28"/>
          <w:szCs w:val="28"/>
        </w:rPr>
        <w:t xml:space="preserve">Об утверждении форм первичных учетных документов по учету принимаемых, принятых обязательств, и Методических </w:t>
      </w:r>
      <w:r>
        <w:rPr>
          <w:rFonts w:ascii="Times New Roman" w:hAnsi="Times New Roman" w:cs="Times New Roman"/>
          <w:sz w:val="28"/>
          <w:szCs w:val="28"/>
        </w:rPr>
        <w:t>указаний по их применению».  Приказом утверждаются п</w:t>
      </w:r>
      <w:r w:rsidRPr="004B12C1">
        <w:rPr>
          <w:rFonts w:ascii="Times New Roman" w:hAnsi="Times New Roman" w:cs="Times New Roman"/>
          <w:sz w:val="28"/>
          <w:szCs w:val="28"/>
        </w:rPr>
        <w:t>еречень форм первичных документов по учету принимаемых, принятых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и сами формы документов, а также </w:t>
      </w:r>
      <w:r w:rsidRPr="004B12C1">
        <w:rPr>
          <w:rFonts w:ascii="Times New Roman" w:hAnsi="Times New Roman" w:cs="Times New Roman"/>
          <w:sz w:val="28"/>
          <w:szCs w:val="28"/>
        </w:rPr>
        <w:t>Методические указания по применению форм первичных учетных документов по учету принимаемых, принятых обязательств и их формированию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12C1">
        <w:t xml:space="preserve"> </w:t>
      </w:r>
      <w:r w:rsidRPr="004B12C1">
        <w:rPr>
          <w:rFonts w:ascii="Times New Roman" w:hAnsi="Times New Roman" w:cs="Times New Roman"/>
          <w:sz w:val="28"/>
          <w:szCs w:val="28"/>
        </w:rPr>
        <w:t>Методические указания устанавливают</w:t>
      </w:r>
      <w:r>
        <w:t xml:space="preserve"> </w:t>
      </w:r>
      <w:r w:rsidRPr="004B12C1">
        <w:rPr>
          <w:rFonts w:ascii="Times New Roman" w:hAnsi="Times New Roman" w:cs="Times New Roman"/>
          <w:sz w:val="28"/>
          <w:szCs w:val="28"/>
        </w:rPr>
        <w:t>единые правила применения и заполнения форм первичных (сводных) учетных документов специалистами контрактной службы и бухгалтерии.</w:t>
      </w:r>
    </w:p>
    <w:p w:rsidR="008B187C" w:rsidRPr="004B12C1" w:rsidRDefault="008B187C" w:rsidP="008B187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6981" w:rsidRDefault="00A96981">
      <w:bookmarkStart w:id="0" w:name="_GoBack"/>
      <w:bookmarkEnd w:id="0"/>
    </w:p>
    <w:sectPr w:rsidR="00A9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23795"/>
    <w:multiLevelType w:val="hybridMultilevel"/>
    <w:tmpl w:val="2D4A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7C"/>
    <w:rsid w:val="008B187C"/>
    <w:rsid w:val="00A9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517AE-B6A4-4889-B4A2-906D8CDC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Инга Владимировна</dc:creator>
  <cp:keywords/>
  <dc:description/>
  <cp:lastModifiedBy>Мальцева Инга Владимировна</cp:lastModifiedBy>
  <cp:revision>1</cp:revision>
  <dcterms:created xsi:type="dcterms:W3CDTF">2019-06-14T10:35:00Z</dcterms:created>
  <dcterms:modified xsi:type="dcterms:W3CDTF">2019-06-14T10:36:00Z</dcterms:modified>
</cp:coreProperties>
</file>